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E" w:rsidRDefault="0043343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E" w:rsidRDefault="0043343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E" w:rsidRDefault="0043343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E" w:rsidRDefault="0043343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E" w:rsidRDefault="0043343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E" w:rsidRDefault="0043343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E" w:rsidRPr="009A6181" w:rsidRDefault="0043343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E" w:rsidRPr="00F541B5" w:rsidRDefault="00AE2BFD" w:rsidP="00F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41B5">
        <w:rPr>
          <w:rFonts w:ascii="Times New Roman" w:hAnsi="Times New Roman" w:cs="Times New Roman"/>
          <w:b/>
          <w:sz w:val="28"/>
          <w:szCs w:val="24"/>
        </w:rPr>
        <w:t xml:space="preserve">Об утверждении Административного регламента </w:t>
      </w:r>
    </w:p>
    <w:p w:rsidR="0043343E" w:rsidRPr="00F541B5" w:rsidRDefault="00AE2BFD" w:rsidP="00F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41B5">
        <w:rPr>
          <w:rFonts w:ascii="Times New Roman" w:hAnsi="Times New Roman" w:cs="Times New Roman"/>
          <w:b/>
          <w:sz w:val="28"/>
          <w:szCs w:val="24"/>
        </w:rPr>
        <w:t xml:space="preserve">предоставления муниципальной услуги </w:t>
      </w:r>
    </w:p>
    <w:p w:rsidR="0043343E" w:rsidRPr="00F541B5" w:rsidRDefault="00D40B95" w:rsidP="00F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F541B5">
        <w:rPr>
          <w:rFonts w:ascii="Times New Roman" w:hAnsi="Times New Roman" w:cs="Times New Roman"/>
          <w:b/>
          <w:sz w:val="28"/>
          <w:szCs w:val="24"/>
        </w:rPr>
        <w:t>«</w:t>
      </w:r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Передача жилых помещений муниципального </w:t>
      </w:r>
    </w:p>
    <w:p w:rsidR="0043343E" w:rsidRPr="00F541B5" w:rsidRDefault="00D40B95" w:rsidP="00F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жилищного фонда в собственность граждан </w:t>
      </w:r>
    </w:p>
    <w:p w:rsidR="0043343E" w:rsidRPr="00F541B5" w:rsidRDefault="00D40B95" w:rsidP="00F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в порядке приватизации»</w:t>
      </w:r>
      <w:r w:rsidR="0043343E"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E2BFD" w:rsidRPr="00F541B5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="0043343E" w:rsidRPr="00F541B5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муниципальном районе </w:t>
      </w:r>
    </w:p>
    <w:p w:rsidR="00AE2BFD" w:rsidRPr="00F541B5" w:rsidRDefault="0043343E" w:rsidP="00F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41B5">
        <w:rPr>
          <w:rFonts w:ascii="Times New Roman" w:hAnsi="Times New Roman" w:cs="Times New Roman"/>
          <w:b/>
          <w:bCs/>
          <w:sz w:val="28"/>
          <w:szCs w:val="24"/>
        </w:rPr>
        <w:t>Белебеевский район Республики Башкортостан</w:t>
      </w:r>
    </w:p>
    <w:p w:rsidR="00B647CB" w:rsidRPr="0043343E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6AC5" w:rsidRDefault="00B647CB" w:rsidP="0043343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43343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43343E">
        <w:rPr>
          <w:rFonts w:ascii="Times New Roman" w:hAnsi="Times New Roman" w:cs="Times New Roman"/>
          <w:sz w:val="28"/>
          <w:szCs w:val="28"/>
        </w:rPr>
        <w:t xml:space="preserve"> 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43343E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43343E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43343E">
        <w:rPr>
          <w:rFonts w:ascii="Times New Roman" w:hAnsi="Times New Roman" w:cs="Times New Roman"/>
          <w:sz w:val="28"/>
          <w:szCs w:val="28"/>
        </w:rPr>
        <w:t>ения в Республике Башкортостан»</w:t>
      </w:r>
      <w:r w:rsidR="00F63642">
        <w:rPr>
          <w:rFonts w:ascii="Times New Roman" w:hAnsi="Times New Roman" w:cs="Times New Roman"/>
          <w:sz w:val="28"/>
          <w:szCs w:val="28"/>
        </w:rPr>
        <w:t xml:space="preserve">, </w:t>
      </w:r>
      <w:r w:rsidR="00F63642" w:rsidRPr="00F63642">
        <w:rPr>
          <w:rFonts w:ascii="Times New Roman" w:hAnsi="Times New Roman" w:cs="Times New Roman"/>
          <w:sz w:val="28"/>
          <w:szCs w:val="28"/>
        </w:rPr>
        <w:t>Поряд</w:t>
      </w:r>
      <w:r w:rsidR="00F63642">
        <w:rPr>
          <w:rFonts w:ascii="Times New Roman" w:hAnsi="Times New Roman" w:cs="Times New Roman"/>
          <w:sz w:val="28"/>
          <w:szCs w:val="28"/>
        </w:rPr>
        <w:t>ком</w:t>
      </w:r>
      <w:r w:rsidR="00F63642" w:rsidRPr="00F63642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муниципальном районе Белебеевский район Республики Башкортостан, утверждённым постановлением Главы Администрации муниципального района Белебеевский район Республики Башко</w:t>
      </w:r>
      <w:r w:rsidR="00F63642">
        <w:rPr>
          <w:rFonts w:ascii="Times New Roman" w:hAnsi="Times New Roman" w:cs="Times New Roman"/>
          <w:sz w:val="28"/>
          <w:szCs w:val="28"/>
        </w:rPr>
        <w:t>ртостан от 05</w:t>
      </w:r>
      <w:r w:rsidR="00F541B5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="00F63642">
        <w:rPr>
          <w:rFonts w:ascii="Times New Roman" w:hAnsi="Times New Roman" w:cs="Times New Roman"/>
          <w:sz w:val="28"/>
          <w:szCs w:val="28"/>
        </w:rPr>
        <w:t xml:space="preserve"> № 1168</w:t>
      </w:r>
    </w:p>
    <w:p w:rsidR="00F63642" w:rsidRPr="009A6181" w:rsidRDefault="00F63642" w:rsidP="0043343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Default="0043343E" w:rsidP="0043343E">
      <w:pPr>
        <w:pStyle w:val="3"/>
        <w:ind w:firstLine="709"/>
        <w:rPr>
          <w:b/>
          <w:szCs w:val="28"/>
        </w:rPr>
      </w:pPr>
      <w:r w:rsidRPr="0043343E">
        <w:rPr>
          <w:b/>
          <w:szCs w:val="28"/>
        </w:rPr>
        <w:t>ПОСТАНОВЛЯЮ:</w:t>
      </w:r>
    </w:p>
    <w:p w:rsidR="00532568" w:rsidRPr="0043343E" w:rsidRDefault="00532568" w:rsidP="0043343E">
      <w:pPr>
        <w:pStyle w:val="3"/>
        <w:ind w:firstLine="709"/>
        <w:rPr>
          <w:b/>
          <w:szCs w:val="28"/>
        </w:rPr>
      </w:pPr>
    </w:p>
    <w:p w:rsidR="00AE2BFD" w:rsidRPr="009A6181" w:rsidRDefault="0038738D" w:rsidP="0043343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4334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343E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Башкортостан.</w:t>
      </w:r>
    </w:p>
    <w:p w:rsidR="0043343E" w:rsidRPr="0043343E" w:rsidRDefault="0043343E" w:rsidP="0043343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43343E" w:rsidRPr="0043343E" w:rsidRDefault="0043343E" w:rsidP="0043343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43343E" w:rsidRPr="0043343E" w:rsidRDefault="0043343E" w:rsidP="0043343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муниципального района Белебеевский район Республики Башкортостан от </w:t>
      </w:r>
      <w:r w:rsidR="00F541B5">
        <w:rPr>
          <w:rFonts w:ascii="Times New Roman" w:hAnsi="Times New Roman" w:cs="Times New Roman"/>
          <w:sz w:val="28"/>
          <w:szCs w:val="28"/>
        </w:rPr>
        <w:t>0</w:t>
      </w:r>
      <w:r w:rsidR="009F3A2D">
        <w:rPr>
          <w:rFonts w:ascii="Times New Roman" w:hAnsi="Times New Roman" w:cs="Times New Roman"/>
          <w:sz w:val="28"/>
          <w:szCs w:val="28"/>
        </w:rPr>
        <w:t>4</w:t>
      </w:r>
      <w:r w:rsidRPr="0043343E">
        <w:rPr>
          <w:rFonts w:ascii="Times New Roman" w:hAnsi="Times New Roman" w:cs="Times New Roman"/>
          <w:sz w:val="28"/>
          <w:szCs w:val="28"/>
        </w:rPr>
        <w:t xml:space="preserve"> </w:t>
      </w:r>
      <w:r w:rsidR="009F3A2D">
        <w:rPr>
          <w:rFonts w:ascii="Times New Roman" w:hAnsi="Times New Roman" w:cs="Times New Roman"/>
          <w:sz w:val="28"/>
          <w:szCs w:val="28"/>
        </w:rPr>
        <w:t>августа</w:t>
      </w:r>
      <w:r w:rsidRPr="0043343E">
        <w:rPr>
          <w:rFonts w:ascii="Times New Roman" w:hAnsi="Times New Roman" w:cs="Times New Roman"/>
          <w:sz w:val="28"/>
          <w:szCs w:val="28"/>
        </w:rPr>
        <w:t xml:space="preserve"> 20</w:t>
      </w:r>
      <w:r w:rsidR="009F3A2D">
        <w:rPr>
          <w:rFonts w:ascii="Times New Roman" w:hAnsi="Times New Roman" w:cs="Times New Roman"/>
          <w:sz w:val="28"/>
          <w:szCs w:val="28"/>
        </w:rPr>
        <w:t>21</w:t>
      </w:r>
      <w:r w:rsidRPr="0043343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659</w:t>
      </w:r>
      <w:r w:rsidRPr="0043343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A1EE7">
        <w:rPr>
          <w:rFonts w:ascii="Times New Roman" w:hAnsi="Times New Roman" w:cs="Times New Roman"/>
          <w:sz w:val="28"/>
          <w:szCs w:val="28"/>
        </w:rPr>
        <w:t>«</w:t>
      </w:r>
      <w:r w:rsidRPr="001A1E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</w:t>
      </w:r>
      <w:r w:rsidRPr="0043343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3343E" w:rsidRPr="0043343E" w:rsidRDefault="0043343E" w:rsidP="0043343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возложить на первого заместителя главы Администрации Бадретдинова И.А.</w:t>
      </w:r>
    </w:p>
    <w:p w:rsidR="0043343E" w:rsidRPr="0043343E" w:rsidRDefault="0043343E" w:rsidP="0043343E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343E" w:rsidRPr="0043343E" w:rsidRDefault="0043343E" w:rsidP="0043343E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3343E" w:rsidRPr="0043343E" w:rsidRDefault="0043343E" w:rsidP="0043343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А.А.</w:t>
      </w:r>
      <w:r w:rsidR="00F541B5">
        <w:rPr>
          <w:rFonts w:ascii="Times New Roman" w:hAnsi="Times New Roman" w:cs="Times New Roman"/>
          <w:sz w:val="28"/>
          <w:szCs w:val="28"/>
        </w:rPr>
        <w:t xml:space="preserve"> </w:t>
      </w:r>
      <w:r w:rsidRPr="0043343E">
        <w:rPr>
          <w:rFonts w:ascii="Times New Roman" w:hAnsi="Times New Roman" w:cs="Times New Roman"/>
          <w:sz w:val="28"/>
          <w:szCs w:val="28"/>
        </w:rPr>
        <w:t>Сахабиев</w:t>
      </w:r>
    </w:p>
    <w:p w:rsidR="0043343E" w:rsidRDefault="0043343E" w:rsidP="0043343E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4339" w:rsidRPr="0043343E" w:rsidRDefault="002A4339" w:rsidP="0043343E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3343E" w:rsidRDefault="0043343E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568" w:rsidRDefault="00532568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43E" w:rsidRPr="0043343E" w:rsidRDefault="0043343E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43E"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</w:t>
      </w:r>
    </w:p>
    <w:p w:rsidR="0043343E" w:rsidRPr="0043343E" w:rsidRDefault="0043343E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43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43343E" w:rsidRPr="0043343E" w:rsidRDefault="0043343E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43E">
        <w:rPr>
          <w:rFonts w:ascii="Times New Roman" w:hAnsi="Times New Roman" w:cs="Times New Roman"/>
          <w:sz w:val="24"/>
          <w:szCs w:val="24"/>
        </w:rPr>
        <w:t xml:space="preserve">района Белебеевский район </w:t>
      </w:r>
    </w:p>
    <w:p w:rsidR="0043343E" w:rsidRPr="0043343E" w:rsidRDefault="0043343E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4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3343E" w:rsidRPr="0043343E" w:rsidRDefault="0043343E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43E">
        <w:rPr>
          <w:rFonts w:ascii="Times New Roman" w:hAnsi="Times New Roman" w:cs="Times New Roman"/>
          <w:sz w:val="24"/>
          <w:szCs w:val="24"/>
        </w:rPr>
        <w:t>от «____» _________ 2022 г. № ______</w:t>
      </w:r>
    </w:p>
    <w:p w:rsidR="00AE2BFD" w:rsidRPr="0043343E" w:rsidRDefault="00AE2BFD" w:rsidP="0043343E">
      <w:pPr>
        <w:widowControl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9A6181" w:rsidRDefault="00AE2BFD" w:rsidP="002F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F5073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Белебеевский район Республики Башкортостан</w:t>
      </w: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2F5073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20C4D">
        <w:rPr>
          <w:rFonts w:ascii="Times New Roman" w:hAnsi="Times New Roman" w:cs="Times New Roman"/>
          <w:sz w:val="28"/>
          <w:szCs w:val="28"/>
        </w:rPr>
        <w:t>А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 w:rsidR="00420C4D">
        <w:rPr>
          <w:rFonts w:ascii="Times New Roman" w:hAnsi="Times New Roman" w:cs="Times New Roman"/>
          <w:sz w:val="28"/>
          <w:szCs w:val="28"/>
        </w:rPr>
        <w:t>района Белебеевский район Республики Башкортостан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</w:t>
      </w:r>
      <w:r w:rsidR="002F5073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568" w:rsidRDefault="0053256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568" w:rsidRDefault="0053256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568" w:rsidRPr="009A6181" w:rsidRDefault="0053256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муниципальной услуги </w:t>
      </w:r>
    </w:p>
    <w:p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2F5073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Белебеевский район Республики Башкортостан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9A6181" w:rsidRDefault="00222787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5CA8"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2F5073" w:rsidRDefault="00222787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5CA8" w:rsidRPr="002F5073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2F5073">
        <w:rPr>
          <w:rFonts w:ascii="Times New Roman" w:hAnsi="Times New Roman" w:cs="Times New Roman"/>
          <w:sz w:val="28"/>
          <w:szCs w:val="28"/>
        </w:rPr>
        <w:t>ом</w:t>
      </w:r>
      <w:r w:rsidR="00075CA8" w:rsidRPr="002F507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2F5073">
        <w:rPr>
          <w:rFonts w:ascii="Times New Roman" w:hAnsi="Times New Roman" w:cs="Times New Roman"/>
          <w:sz w:val="28"/>
          <w:szCs w:val="28"/>
        </w:rPr>
        <w:t>е</w:t>
      </w:r>
      <w:r w:rsidR="002F5073" w:rsidRPr="002F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(</w:t>
      </w:r>
      <w:r w:rsidR="002F5073" w:rsidRPr="002F5073">
        <w:rPr>
          <w:rFonts w:ascii="Times New Roman" w:hAnsi="Times New Roman" w:cs="Times New Roman"/>
          <w:sz w:val="28"/>
          <w:szCs w:val="28"/>
        </w:rPr>
        <w:t>http://</w:t>
      </w:r>
      <w:hyperlink r:id="rId8" w:history="1">
        <w:r w:rsidR="002F5073" w:rsidRPr="002F50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F5073" w:rsidRPr="002F50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5073" w:rsidRPr="002F50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belebey</w:t>
        </w:r>
        <w:r w:rsidR="002F5073" w:rsidRPr="002F50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F5073" w:rsidRPr="002F50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mr</w:t>
        </w:r>
        <w:r w:rsidR="002F5073" w:rsidRPr="002F50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5073" w:rsidRPr="002F50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t>)</w:t>
      </w:r>
      <w:r w:rsidR="00075CA8" w:rsidRPr="002F5073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222787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9A6181" w:rsidRDefault="00222787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5CA8"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9A6181" w:rsidRDefault="00222787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9A6181" w:rsidRDefault="00B40C9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075CA8" w:rsidRPr="009A6181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9A6181" w:rsidRDefault="00B40C9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5CA8"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9A6181" w:rsidRDefault="00B40C9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75CA8"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9A6181" w:rsidRDefault="00B40C9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75CA8"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A6181" w:rsidRDefault="00B40C9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75CA8"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F507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2F5073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2F5073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9A6181" w:rsidRDefault="005938A4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9A6181" w:rsidRDefault="005938A4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5CA8"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E15CF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</w:t>
      </w:r>
      <w:r w:rsidR="006C1461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</w:t>
      </w:r>
      <w:r w:rsidR="00B826E4">
        <w:rPr>
          <w:rFonts w:ascii="Times New Roman" w:hAnsi="Times New Roman" w:cs="Times New Roman"/>
          <w:bCs/>
          <w:sz w:val="28"/>
          <w:szCs w:val="28"/>
        </w:rPr>
        <w:t>муниципального района Белебеевский район Республики Башкортостан (далее – официальный сайт муниципального района)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9A6181" w:rsidRDefault="00CD6F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1461"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A6181" w:rsidRDefault="00CD6F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9A6181" w:rsidRDefault="00CD6F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F50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2F5073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F47B08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:rsidR="00F47B08" w:rsidRPr="00F47B08" w:rsidRDefault="00544054" w:rsidP="00F47B0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08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47B08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47B08">
        <w:rPr>
          <w:rFonts w:ascii="Times New Roman" w:hAnsi="Times New Roman" w:cs="Times New Roman"/>
          <w:sz w:val="28"/>
          <w:szCs w:val="28"/>
        </w:rPr>
        <w:t>ой</w:t>
      </w:r>
      <w:r w:rsidR="006071C3" w:rsidRPr="00F47B0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  <w:r w:rsidR="004645BF" w:rsidRPr="00F4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2A" w:rsidRPr="00F47B08" w:rsidRDefault="0012332A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08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  <w:r w:rsidR="004645BF" w:rsidRPr="00F4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08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08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47B08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47B08">
        <w:rPr>
          <w:rFonts w:ascii="Times New Roman" w:hAnsi="Times New Roman" w:cs="Times New Roman"/>
          <w:sz w:val="28"/>
          <w:szCs w:val="28"/>
        </w:rPr>
        <w:t>ом</w:t>
      </w:r>
      <w:r w:rsidR="0027284D" w:rsidRPr="00F47B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4645BF" w:rsidRPr="00F4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70" w:rsidRPr="00F47B08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08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  <w:r w:rsidR="004645BF" w:rsidRPr="00F4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B3" w:rsidRPr="00F47B08" w:rsidRDefault="00DE4270" w:rsidP="00464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8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  <w:r w:rsidR="004645BF" w:rsidRPr="00F4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C3" w:rsidRDefault="004645BF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="006071C3" w:rsidRPr="000B3421">
        <w:rPr>
          <w:rFonts w:ascii="Times New Roman" w:hAnsi="Times New Roman" w:cs="Times New Roman"/>
          <w:sz w:val="28"/>
          <w:szCs w:val="28"/>
        </w:rPr>
        <w:t>;</w:t>
      </w:r>
      <w:r w:rsidRPr="000B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39" w:rsidRPr="006A6539" w:rsidRDefault="006A6539" w:rsidP="006A653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5F6DFE" w:rsidRPr="005F6DFE" w:rsidRDefault="00544054" w:rsidP="00464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F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5F6D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5F6DFE">
        <w:rPr>
          <w:rFonts w:ascii="Times New Roman" w:hAnsi="Times New Roman" w:cs="Times New Roman"/>
          <w:sz w:val="28"/>
          <w:szCs w:val="28"/>
        </w:rPr>
        <w:t>ями</w:t>
      </w:r>
      <w:r w:rsidR="006071C3" w:rsidRPr="005F6DFE">
        <w:rPr>
          <w:rFonts w:ascii="Times New Roman" w:hAnsi="Times New Roman" w:cs="Times New Roman"/>
          <w:sz w:val="28"/>
          <w:szCs w:val="28"/>
        </w:rPr>
        <w:t>, ответственны</w:t>
      </w:r>
      <w:r w:rsidRPr="005F6DFE">
        <w:rPr>
          <w:rFonts w:ascii="Times New Roman" w:hAnsi="Times New Roman" w:cs="Times New Roman"/>
          <w:sz w:val="28"/>
          <w:szCs w:val="28"/>
        </w:rPr>
        <w:t>ми</w:t>
      </w:r>
      <w:r w:rsidR="006071C3" w:rsidRPr="005F6DFE">
        <w:rPr>
          <w:rFonts w:ascii="Times New Roman" w:hAnsi="Times New Roman" w:cs="Times New Roman"/>
          <w:sz w:val="28"/>
          <w:szCs w:val="28"/>
        </w:rPr>
        <w:t xml:space="preserve"> за регистрацию граждан по </w:t>
      </w:r>
      <w:r w:rsidR="005F6DFE">
        <w:rPr>
          <w:rFonts w:ascii="Times New Roman" w:hAnsi="Times New Roman" w:cs="Times New Roman"/>
          <w:sz w:val="28"/>
          <w:szCs w:val="28"/>
        </w:rPr>
        <w:t>месту жительства или пребывания;</w:t>
      </w:r>
    </w:p>
    <w:p w:rsidR="005F6DFE" w:rsidRPr="005F6DFE" w:rsidRDefault="004645BF" w:rsidP="00464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FE">
        <w:rPr>
          <w:rFonts w:ascii="Times New Roman" w:eastAsia="Calibri" w:hAnsi="Times New Roman" w:cs="Times New Roman"/>
          <w:sz w:val="28"/>
          <w:szCs w:val="28"/>
        </w:rPr>
        <w:t>Единым государственным реестром записей актов гражданского состояния</w:t>
      </w:r>
      <w:r w:rsidR="00C611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9A6181" w:rsidRDefault="00285292" w:rsidP="0046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="002F5073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96270" w:rsidRPr="00C6112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97618D" w:rsidRPr="0097618D">
        <w:rPr>
          <w:rFonts w:ascii="Times New Roman" w:hAnsi="Times New Roman" w:cs="Times New Roman"/>
          <w:bCs/>
          <w:sz w:val="28"/>
        </w:rPr>
        <w:t>двух месяцев</w:t>
      </w:r>
      <w:r w:rsidR="00C61127">
        <w:rPr>
          <w:rFonts w:ascii="Times New Roman" w:hAnsi="Times New Roman" w:cs="Times New Roman"/>
          <w:bCs/>
          <w:sz w:val="28"/>
        </w:rPr>
        <w:t>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</w:t>
      </w:r>
      <w:r w:rsidRPr="009A6181">
        <w:rPr>
          <w:rFonts w:ascii="Times New Roman" w:hAnsi="Times New Roman" w:cs="Times New Roman"/>
          <w:sz w:val="28"/>
        </w:rPr>
        <w:lastRenderedPageBreak/>
        <w:t xml:space="preserve">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645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4645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4645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094510">
        <w:rPr>
          <w:rFonts w:ascii="Times New Roman" w:hAnsi="Times New Roman" w:cs="Times New Roman"/>
          <w:bCs/>
          <w:sz w:val="28"/>
        </w:rPr>
        <w:t>муниципального района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9A6181" w:rsidRDefault="00617DA7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</w:t>
      </w:r>
      <w:r w:rsidR="00193E58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193E58" w:rsidRPr="009A6181" w:rsidRDefault="00617DA7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3E58"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617DA7" w:rsidRDefault="00617DA7" w:rsidP="00617DA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58" w:rsidRPr="00617DA7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617DA7" w:rsidRDefault="00617DA7" w:rsidP="00617DA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58" w:rsidRPr="00617DA7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617DA7" w:rsidRDefault="00617DA7" w:rsidP="00617DA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58" w:rsidRPr="00617DA7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617DA7" w:rsidRDefault="00617DA7" w:rsidP="00617DA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58" w:rsidRPr="00617DA7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617DA7">
        <w:rPr>
          <w:rFonts w:ascii="Times New Roman" w:hAnsi="Times New Roman" w:cs="Times New Roman"/>
          <w:sz w:val="28"/>
          <w:szCs w:val="28"/>
        </w:rPr>
        <w:t>муниципальной</w:t>
      </w:r>
      <w:r w:rsidR="00193E58" w:rsidRPr="00617DA7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9A6181" w:rsidRDefault="004740F6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:rsidR="00193E58" w:rsidRPr="009A6181" w:rsidRDefault="004740F6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58"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:rsidR="00193E58" w:rsidRPr="009A6181" w:rsidRDefault="004740F6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58"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4740F6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</w:t>
      </w:r>
      <w:r w:rsidR="004740F6">
        <w:rPr>
          <w:rFonts w:ascii="Times New Roman" w:hAnsi="Times New Roman" w:cs="Times New Roman"/>
          <w:sz w:val="28"/>
          <w:szCs w:val="28"/>
        </w:rPr>
        <w:t>);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</w:t>
      </w:r>
      <w:r w:rsidR="000857A8">
        <w:rPr>
          <w:rFonts w:ascii="Times New Roman" w:eastAsia="Calibri" w:hAnsi="Times New Roman" w:cs="Times New Roman"/>
          <w:sz w:val="28"/>
          <w:szCs w:val="28"/>
          <w:lang w:eastAsia="ru-RU"/>
        </w:rPr>
        <w:t>ом, принявшим указанное решение;</w:t>
      </w:r>
    </w:p>
    <w:p w:rsidR="000857A8" w:rsidRPr="006661BA" w:rsidRDefault="000857A8" w:rsidP="00085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Pr="005E79B8">
        <w:rPr>
          <w:rFonts w:ascii="Times New Roman" w:hAnsi="Times New Roman" w:cs="Times New Roman"/>
          <w:sz w:val="28"/>
          <w:szCs w:val="28"/>
        </w:rPr>
        <w:t>акт оценки стоимости квартиры на приватизируемое жилое помещение;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857A8" w:rsidRPr="005E79B8" w:rsidRDefault="000857A8" w:rsidP="00085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E79B8">
        <w:rPr>
          <w:rFonts w:ascii="Times New Roman" w:eastAsia="Calibri" w:hAnsi="Times New Roman" w:cs="Times New Roman"/>
          <w:sz w:val="28"/>
          <w:szCs w:val="28"/>
          <w:lang w:eastAsia="ru-RU"/>
        </w:rPr>
        <w:t>) граждане, прибывшие на занимаемое жилое помещение после 11 июля 1991 года, для проверки принципа однократности участия в приватизации дополнительно представляют:</w:t>
      </w:r>
    </w:p>
    <w:p w:rsidR="000857A8" w:rsidRPr="005E79B8" w:rsidRDefault="000857A8" w:rsidP="00085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сведения о регистрации по месту жительства за период с 11 июля 1991 </w:t>
      </w:r>
      <w:r w:rsidRPr="005E79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года до прибытия на данное место жительства (в случае если такая информация отсутствует в паспорте);</w:t>
      </w:r>
    </w:p>
    <w:p w:rsidR="000857A8" w:rsidRDefault="000857A8" w:rsidP="00085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9B8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полномочного органа, подтверждающую неиспользованное право на участие в приватизации по прежнему места жительства (в случае проживания в указанный период за пределами Республики Башкортостан).</w:t>
      </w:r>
    </w:p>
    <w:p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</w:t>
      </w:r>
      <w:r w:rsidR="000441DB">
        <w:rPr>
          <w:rFonts w:ascii="Times New Roman" w:hAnsi="Times New Roman" w:cs="Times New Roman"/>
          <w:sz w:val="28"/>
        </w:rPr>
        <w:t xml:space="preserve">-7 </w:t>
      </w:r>
      <w:r w:rsidRPr="009A6181">
        <w:rPr>
          <w:rFonts w:ascii="Times New Roman" w:hAnsi="Times New Roman" w:cs="Times New Roman"/>
          <w:sz w:val="28"/>
        </w:rPr>
        <w:t>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C0272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C0272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1C6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21E" w:rsidRPr="009C027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C0272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="001C6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0272">
        <w:rPr>
          <w:rFonts w:ascii="Times New Roman" w:hAnsi="Times New Roman" w:cs="Times New Roman"/>
          <w:sz w:val="28"/>
          <w:szCs w:val="28"/>
          <w:lang w:eastAsia="ru-RU"/>
        </w:rPr>
        <w:t xml:space="preserve">пункта 2.8 настоящего Административного регламента, </w:t>
      </w:r>
      <w:r w:rsidRPr="001C6DCA">
        <w:rPr>
          <w:rFonts w:ascii="Times New Roman" w:hAnsi="Times New Roman" w:cs="Times New Roman"/>
          <w:sz w:val="28"/>
          <w:szCs w:val="28"/>
          <w:lang w:eastAsia="ru-RU"/>
        </w:rPr>
        <w:t>должностное лицо Администрации, ответственное за прием и регистрацию документов</w:t>
      </w:r>
      <w:r w:rsidRPr="009C0272">
        <w:rPr>
          <w:rFonts w:ascii="Times New Roman" w:hAnsi="Times New Roman" w:cs="Times New Roman"/>
          <w:sz w:val="28"/>
          <w:szCs w:val="28"/>
          <w:lang w:eastAsia="ru-RU"/>
        </w:rPr>
        <w:t xml:space="preserve">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r w:rsidR="006661BA" w:rsidRPr="009C0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="000441DB">
        <w:rPr>
          <w:rFonts w:ascii="Times New Roman" w:hAnsi="Times New Roman" w:cs="Times New Roman"/>
          <w:sz w:val="28"/>
          <w:szCs w:val="28"/>
          <w:lang w:eastAsia="ru-RU"/>
        </w:rPr>
        <w:t xml:space="preserve">-7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6F221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:rsidR="004F68A3" w:rsidRPr="009A6181" w:rsidRDefault="00504FE0" w:rsidP="004F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0441DB">
        <w:rPr>
          <w:rFonts w:ascii="Times New Roman" w:hAnsi="Times New Roman" w:cs="Times New Roman"/>
          <w:sz w:val="28"/>
        </w:rPr>
        <w:t>-7</w:t>
      </w:r>
      <w:r w:rsidR="0030167A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6661BA">
        <w:rPr>
          <w:rFonts w:ascii="Times New Roman" w:hAnsi="Times New Roman" w:cs="Times New Roman"/>
          <w:sz w:val="28"/>
        </w:rPr>
        <w:t xml:space="preserve"> </w:t>
      </w:r>
      <w:r w:rsidR="004F68A3" w:rsidRPr="009A6181">
        <w:rPr>
          <w:rFonts w:ascii="Times New Roman" w:hAnsi="Times New Roman" w:cs="Times New Roman"/>
          <w:sz w:val="28"/>
        </w:rPr>
        <w:t xml:space="preserve">с предъявлением их оригиналов </w:t>
      </w:r>
      <w:r w:rsidR="004F68A3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4F68A3" w:rsidRPr="009A6181">
        <w:rPr>
          <w:rFonts w:ascii="Times New Roman" w:hAnsi="Times New Roman" w:cs="Times New Roman"/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="004F68A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9A6181" w:rsidRDefault="00221A79" w:rsidP="004F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</w:t>
      </w:r>
      <w:r w:rsidR="00236C4A" w:rsidRPr="00485A89">
        <w:rPr>
          <w:rFonts w:ascii="Times New Roman" w:hAnsi="Times New Roman" w:cs="Times New Roman"/>
          <w:sz w:val="28"/>
          <w:szCs w:val="28"/>
        </w:rPr>
        <w:t>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9A6181" w:rsidRDefault="004A5E34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949"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4A5E34" w:rsidRDefault="004A5E34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34">
        <w:rPr>
          <w:rFonts w:ascii="Times New Roman" w:hAnsi="Times New Roman" w:cs="Times New Roman"/>
          <w:sz w:val="28"/>
          <w:szCs w:val="28"/>
        </w:rPr>
        <w:t xml:space="preserve">- </w:t>
      </w:r>
      <w:r w:rsidR="00D46949" w:rsidRPr="004A5E34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  <w:r w:rsidR="0029404A" w:rsidRPr="004A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09" w:rsidRPr="009A6181" w:rsidRDefault="00D46949" w:rsidP="004A29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4A2909" w:rsidRPr="009A6181">
        <w:rPr>
          <w:rFonts w:ascii="Times New Roman" w:hAnsi="Times New Roman" w:cs="Times New Roman"/>
          <w:sz w:val="28"/>
          <w:szCs w:val="28"/>
        </w:rPr>
        <w:t xml:space="preserve">справка из </w:t>
      </w:r>
      <w:r w:rsidR="004A2909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="004A2909"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="004A2909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5CF" w:rsidRPr="00AB55CF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CF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AB55CF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AB55CF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  <w:r w:rsidR="0029404A" w:rsidRPr="00AB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55CF">
        <w:rPr>
          <w:rFonts w:ascii="Times New Roman" w:hAnsi="Times New Roman" w:cs="Times New Roman"/>
          <w:sz w:val="28"/>
          <w:szCs w:val="28"/>
        </w:rPr>
        <w:t>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</w:t>
      </w:r>
      <w:r w:rsidR="00AB55CF">
        <w:rPr>
          <w:rFonts w:ascii="Times New Roman" w:hAnsi="Times New Roman" w:cs="Times New Roman"/>
          <w:sz w:val="28"/>
          <w:szCs w:val="28"/>
        </w:rPr>
        <w:t>е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</w:p>
    <w:p w:rsidR="002F122C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</w:t>
      </w:r>
      <w:r w:rsidR="0029404A">
        <w:rPr>
          <w:rFonts w:ascii="Times New Roman" w:hAnsi="Times New Roman" w:cs="Times New Roman"/>
          <w:sz w:val="28"/>
          <w:szCs w:val="28"/>
        </w:rPr>
        <w:t>илое помещение;</w:t>
      </w:r>
    </w:p>
    <w:p w:rsidR="0029404A" w:rsidRPr="009A6181" w:rsidRDefault="0029404A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выписка из реестра муниципального имущества.</w:t>
      </w:r>
    </w:p>
    <w:p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9404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="000441DB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BF3E3A"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9A6181" w:rsidRDefault="00BF3E3A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9A6181" w:rsidRDefault="00BF3E3A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A6181" w:rsidRDefault="00BF3E3A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9A6181" w:rsidRDefault="00BF3E3A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7C057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7C057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C057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7C057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9A6181" w:rsidRDefault="00B10508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а) 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29404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29404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29404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9A6181" w:rsidRDefault="00B10508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б)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A6181" w:rsidRDefault="00B10508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в) 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 xml:space="preserve">, указания цели приема,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lastRenderedPageBreak/>
        <w:t>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9A6181" w:rsidRDefault="00B10508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г) </w:t>
      </w:r>
      <w:r w:rsidR="00794394"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:rsidR="00952A18" w:rsidRPr="009A6181" w:rsidRDefault="00B1050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="00EB0CFB"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EB0CFB"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</w:t>
      </w:r>
      <w:r w:rsidR="00EB0CFB"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9A6181" w:rsidRDefault="00B1050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="00952A18" w:rsidRPr="009A6181">
        <w:rPr>
          <w:rFonts w:ascii="Times New Roman" w:hAnsi="Times New Roman" w:cs="Times New Roman"/>
          <w:sz w:val="28"/>
          <w:szCs w:val="28"/>
        </w:rPr>
        <w:t>;</w:t>
      </w:r>
    </w:p>
    <w:p w:rsidR="00952A18" w:rsidRPr="009A6181" w:rsidRDefault="00B1050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2A18"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A6181" w:rsidRDefault="00134503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а)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A6181" w:rsidRDefault="00134503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б)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:rsidR="00863366" w:rsidRPr="009A6181" w:rsidRDefault="00134503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в)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9A6181" w:rsidRDefault="0066109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F54FD"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="001F54FD"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F54FD" w:rsidRPr="009A6181" w:rsidRDefault="0066109E" w:rsidP="001F54FD">
      <w:pPr>
        <w:pStyle w:val="ConsPlusNormal"/>
        <w:widowControl w:val="0"/>
        <w:ind w:firstLine="709"/>
        <w:jc w:val="both"/>
      </w:pPr>
      <w:r>
        <w:t xml:space="preserve">2) </w:t>
      </w:r>
      <w:r w:rsidR="001F54FD"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="001F54FD"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="001F54FD" w:rsidRPr="009A6181">
        <w:t>;</w:t>
      </w:r>
    </w:p>
    <w:p w:rsidR="00245080" w:rsidRPr="009A6181" w:rsidRDefault="0066109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A6181" w:rsidRDefault="0066109E" w:rsidP="001F54FD">
      <w:pPr>
        <w:pStyle w:val="ConsPlusNormal"/>
        <w:widowControl w:val="0"/>
        <w:ind w:firstLine="709"/>
        <w:jc w:val="both"/>
      </w:pPr>
      <w:r>
        <w:t xml:space="preserve">4) </w:t>
      </w:r>
      <w:r w:rsidR="001F54FD" w:rsidRPr="009A6181">
        <w:t xml:space="preserve">наличие оснований, предусмотренных </w:t>
      </w:r>
      <w:hyperlink r:id="rId11" w:history="1">
        <w:r w:rsidR="001F54FD" w:rsidRPr="009A6181">
          <w:t>статьей 4</w:t>
        </w:r>
      </w:hyperlink>
      <w:r w:rsidR="001F54FD"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="001F54FD"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29404A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A6181" w:rsidRDefault="007F6FD0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0731"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9A6181" w:rsidRDefault="007F6FD0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0731"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9A6181" w:rsidRDefault="007F6FD0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0731"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9A6181" w:rsidRDefault="007F6FD0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0731"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9A6181" w:rsidRDefault="007F6FD0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10731"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10731" w:rsidRPr="007F6FD0" w:rsidRDefault="00910731" w:rsidP="007F6FD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FD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7F6FD0" w:rsidRDefault="00910731" w:rsidP="007F6FD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FD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7F6FD0" w:rsidRDefault="00910731" w:rsidP="007F6FD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FD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7F6FD0" w:rsidRDefault="00910731" w:rsidP="007F6FD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FD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9A6181" w:rsidRDefault="00DF5DC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0731"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9A6181" w:rsidRDefault="00DF5DC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="00910731"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910731" w:rsidRPr="009A6181" w:rsidRDefault="00DF5DC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0731"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DF5DC9" w:rsidRDefault="00910731" w:rsidP="00DF5DC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DC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DF5DC9">
        <w:rPr>
          <w:rFonts w:ascii="Times New Roman" w:hAnsi="Times New Roman" w:cs="Times New Roman"/>
          <w:sz w:val="28"/>
          <w:szCs w:val="28"/>
        </w:rPr>
        <w:t>муниципаль</w:t>
      </w:r>
      <w:r w:rsidRPr="00DF5DC9">
        <w:rPr>
          <w:rFonts w:ascii="Times New Roman" w:hAnsi="Times New Roman" w:cs="Times New Roman"/>
          <w:sz w:val="28"/>
          <w:szCs w:val="28"/>
        </w:rPr>
        <w:t>ная услуга;</w:t>
      </w:r>
    </w:p>
    <w:p w:rsidR="00910731" w:rsidRPr="00DF5DC9" w:rsidRDefault="00910731" w:rsidP="00DF5DC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DC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DF5DC9">
        <w:rPr>
          <w:rFonts w:ascii="Times New Roman" w:hAnsi="Times New Roman" w:cs="Times New Roman"/>
          <w:sz w:val="28"/>
          <w:szCs w:val="28"/>
        </w:rPr>
        <w:t>муниципальная</w:t>
      </w:r>
      <w:r w:rsidRPr="00DF5DC9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DF5DC9" w:rsidRDefault="00910731" w:rsidP="00DF5DC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DC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DF5DC9" w:rsidRDefault="00910731" w:rsidP="00DF5DC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DC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DF5DC9">
        <w:rPr>
          <w:rFonts w:ascii="Times New Roman" w:hAnsi="Times New Roman" w:cs="Times New Roman"/>
          <w:sz w:val="28"/>
          <w:szCs w:val="28"/>
        </w:rPr>
        <w:t>муниципальная</w:t>
      </w:r>
      <w:r w:rsidRPr="00DF5DC9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910731" w:rsidRPr="00DF5DC9" w:rsidRDefault="00910731" w:rsidP="00DF5DC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DC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DF5DC9" w:rsidRDefault="00910731" w:rsidP="00DF5DC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DC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DF5DC9" w:rsidRDefault="00910731" w:rsidP="00DF5DC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DC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DF5DC9" w:rsidRDefault="00910731" w:rsidP="00DF5DC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5DC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DB" w:rsidRPr="009A6181" w:rsidRDefault="000441DB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E1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41DB" w:rsidRDefault="000441D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41DB" w:rsidRDefault="000441D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41DB" w:rsidRPr="009A6181" w:rsidRDefault="000441D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9A6181" w:rsidRDefault="005B2BCC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046586" w:rsidRPr="009A6181" w:rsidRDefault="005B2BCC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10731"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0731"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910731" w:rsidRPr="009A6181" w:rsidRDefault="005B2BCC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9A6181" w:rsidRDefault="005B2BCC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10731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10731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9A6181" w:rsidRDefault="004864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4864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4864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3246"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9A6181" w:rsidRDefault="004864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4864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43246"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9A6181" w:rsidRDefault="004864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4864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943246"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486466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E177CC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E177CC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:rsidR="00943246" w:rsidRPr="009A6181" w:rsidRDefault="00607F1E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3246"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9A6181" w:rsidRDefault="00607F1E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43246"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9A6181" w:rsidRDefault="00607F1E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43246"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="00943246" w:rsidRPr="009A6181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</w:t>
      </w:r>
      <w:r w:rsidRPr="009A6181">
        <w:rPr>
          <w:sz w:val="28"/>
          <w:szCs w:val="28"/>
        </w:rPr>
        <w:lastRenderedPageBreak/>
        <w:t>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="00E177CC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="00266577">
        <w:rPr>
          <w:rFonts w:ascii="Times New Roman" w:hAnsi="Times New Roman" w:cs="Times New Roman"/>
          <w:sz w:val="28"/>
          <w:szCs w:val="28"/>
        </w:rPr>
        <w:t xml:space="preserve">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A6181" w:rsidRDefault="00033D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7A50"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A6181" w:rsidRDefault="00033D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7A50"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A6181" w:rsidRDefault="00033D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7A50"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4158BB">
        <w:rPr>
          <w:rFonts w:ascii="Times New Roman" w:hAnsi="Times New Roman" w:cs="Times New Roman"/>
          <w:sz w:val="28"/>
          <w:szCs w:val="28"/>
        </w:rPr>
        <w:t>Главой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A6181" w:rsidRDefault="000A1E5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7A50"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A6181" w:rsidRDefault="000A1E5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50"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7A50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A6181" w:rsidRDefault="000A1E5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7A50"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A6181" w:rsidRDefault="000A1E5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7A50"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A6181" w:rsidRDefault="000A1E57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</w:t>
      </w:r>
      <w:r w:rsidR="000A1E57">
        <w:rPr>
          <w:rFonts w:ascii="Times New Roman" w:hAnsi="Times New Roman" w:cs="Times New Roman"/>
          <w:sz w:val="28"/>
          <w:szCs w:val="28"/>
        </w:rPr>
        <w:t>аспоряжени</w:t>
      </w:r>
      <w:r w:rsidR="00BE0D5D" w:rsidRPr="009A6181">
        <w:rPr>
          <w:rFonts w:ascii="Times New Roman" w:hAnsi="Times New Roman" w:cs="Times New Roman"/>
          <w:sz w:val="28"/>
          <w:szCs w:val="28"/>
        </w:rPr>
        <w:t>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26657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A6181" w:rsidRDefault="0017735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A6181" w:rsidRDefault="00177352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7A50"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266577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77352" w:rsidRPr="00177352" w:rsidRDefault="00177352" w:rsidP="008F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6427"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="008F6427">
        <w:rPr>
          <w:rFonts w:ascii="Times New Roman" w:hAnsi="Times New Roman" w:cs="Times New Roman"/>
          <w:sz w:val="28"/>
          <w:szCs w:val="28"/>
        </w:rPr>
        <w:t>Администрации</w:t>
      </w:r>
      <w:r w:rsidR="008F6427"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8F6427">
        <w:rPr>
          <w:rFonts w:ascii="Times New Roman" w:hAnsi="Times New Roman" w:cs="Times New Roman"/>
          <w:sz w:val="28"/>
          <w:szCs w:val="28"/>
        </w:rPr>
        <w:t>главы</w:t>
      </w:r>
      <w:r w:rsidR="008F642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F6427">
        <w:rPr>
          <w:rFonts w:ascii="Times New Roman" w:hAnsi="Times New Roman" w:cs="Times New Roman"/>
          <w:sz w:val="28"/>
          <w:szCs w:val="28"/>
        </w:rPr>
        <w:t>Администрации</w:t>
      </w:r>
      <w:r w:rsidR="008F6427"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427" w:rsidRPr="009A6181" w:rsidRDefault="00177352" w:rsidP="008F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6427"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8F6427" w:rsidRPr="009A6181" w:rsidRDefault="008F6427" w:rsidP="008F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Default="00177352" w:rsidP="0017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52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177352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177352" w:rsidRPr="009A6181" w:rsidRDefault="00177352" w:rsidP="00177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</w:t>
      </w:r>
      <w:r w:rsidR="00AB0A9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B0A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70BE6" w:rsidRPr="009A6181">
        <w:rPr>
          <w:rFonts w:ascii="Times New Roman" w:hAnsi="Times New Roman" w:cs="Times New Roman"/>
          <w:sz w:val="28"/>
          <w:szCs w:val="28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="00266577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:rsidR="00E30A61" w:rsidRPr="00E30A61" w:rsidRDefault="00E30A61" w:rsidP="00E30A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30A61">
        <w:rPr>
          <w:rFonts w:ascii="Times New Roman" w:hAnsi="Times New Roman" w:cs="Times New Roman"/>
          <w:sz w:val="28"/>
          <w:szCs w:val="28"/>
        </w:rPr>
        <w:t>Федеральным законом от 27 июля 2010 года  № 210-ФЗ «Об организации предоставления государственных и муниципальных услуг»;</w:t>
      </w:r>
    </w:p>
    <w:p w:rsidR="00E30A61" w:rsidRPr="00E30A61" w:rsidRDefault="00E30A61" w:rsidP="00E30A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61">
        <w:rPr>
          <w:rFonts w:ascii="Times New Roman" w:hAnsi="Times New Roman" w:cs="Times New Roman"/>
          <w:sz w:val="28"/>
          <w:szCs w:val="28"/>
        </w:rPr>
        <w:t>2)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E30A61" w:rsidRPr="00E30A61" w:rsidRDefault="00E30A61" w:rsidP="00E30A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61">
        <w:rPr>
          <w:rFonts w:ascii="Times New Roman" w:hAnsi="Times New Roman" w:cs="Times New Roman"/>
          <w:sz w:val="28"/>
          <w:szCs w:val="28"/>
        </w:rPr>
        <w:t>3)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30A61" w:rsidRPr="009A6181" w:rsidRDefault="00E30A61" w:rsidP="00E30A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61">
        <w:rPr>
          <w:rFonts w:ascii="Times New Roman" w:hAnsi="Times New Roman" w:cs="Times New Roman"/>
          <w:sz w:val="28"/>
          <w:szCs w:val="28"/>
        </w:rPr>
        <w:t>4) постановлением Администрации от 8 июля 2019 года № 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9A6181" w:rsidRDefault="000D4B63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63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  <w:r w:rsidR="006320A0" w:rsidRPr="009A6181">
        <w:rPr>
          <w:rFonts w:ascii="Times New Roman" w:hAnsi="Times New Roman" w:cs="Times New Roman"/>
          <w:sz w:val="28"/>
          <w:szCs w:val="28"/>
        </w:rPr>
        <w:t>;</w:t>
      </w:r>
    </w:p>
    <w:p w:rsidR="006320A0" w:rsidRPr="009A6181" w:rsidRDefault="000D4B63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0D4B63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A6181" w:rsidRDefault="000D4B63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A6181" w:rsidRDefault="0048733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6C5B"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A6181" w:rsidRDefault="0048733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6C5B"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7A27B5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7A27B5" w:rsidRDefault="006320A0" w:rsidP="007A27B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B5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A27B5" w:rsidRDefault="006320A0" w:rsidP="007A27B5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B5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7A27B5" w:rsidRDefault="006320A0" w:rsidP="007A27B5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B5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7A27B5">
        <w:rPr>
          <w:rFonts w:ascii="Times New Roman" w:hAnsi="Times New Roman" w:cs="Times New Roman"/>
          <w:sz w:val="28"/>
          <w:szCs w:val="28"/>
        </w:rPr>
        <w:t>муниципальной</w:t>
      </w:r>
      <w:r w:rsidRPr="007A27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7A27B5" w:rsidRDefault="006320A0" w:rsidP="007A27B5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B5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7A27B5">
        <w:rPr>
          <w:rFonts w:ascii="Times New Roman" w:hAnsi="Times New Roman" w:cs="Times New Roman"/>
          <w:sz w:val="28"/>
          <w:szCs w:val="28"/>
        </w:rPr>
        <w:t>муниципальной</w:t>
      </w:r>
      <w:r w:rsidRPr="007A27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7A27B5" w:rsidRDefault="006320A0" w:rsidP="007A27B5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B5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A27B5">
        <w:rPr>
          <w:rFonts w:ascii="Times New Roman" w:hAnsi="Times New Roman" w:cs="Times New Roman"/>
          <w:sz w:val="28"/>
          <w:szCs w:val="28"/>
        </w:rPr>
        <w:t>муниципальной</w:t>
      </w:r>
      <w:r w:rsidRPr="007A27B5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D80534" w:rsidRDefault="006320A0" w:rsidP="00D80534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34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80534" w:rsidRDefault="006320A0" w:rsidP="00D80534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34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собственноруч</w:t>
      </w:r>
      <w:r w:rsidR="00B06F83" w:rsidRPr="00D80534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D80534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80534" w:rsidRDefault="006320A0" w:rsidP="00D80534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34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D80534" w:rsidRDefault="006320A0" w:rsidP="00D80534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34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80534" w:rsidRDefault="006320A0" w:rsidP="00D80534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3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D80534">
        <w:rPr>
          <w:rFonts w:ascii="Times New Roman" w:hAnsi="Times New Roman" w:cs="Times New Roman"/>
          <w:sz w:val="28"/>
          <w:szCs w:val="28"/>
        </w:rPr>
        <w:t>Администрацию</w:t>
      </w:r>
      <w:r w:rsidRPr="00D8053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D805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053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D80534" w:rsidRDefault="006320A0" w:rsidP="00D80534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3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D80534">
        <w:rPr>
          <w:rFonts w:ascii="Times New Roman" w:hAnsi="Times New Roman" w:cs="Times New Roman"/>
          <w:sz w:val="28"/>
          <w:szCs w:val="28"/>
        </w:rPr>
        <w:t xml:space="preserve">ление, а также иные документы в автоматизированной информационной системе </w:t>
      </w:r>
      <w:r w:rsidR="00D80534" w:rsidRPr="00D80534">
        <w:rPr>
          <w:rFonts w:ascii="Times New Roman" w:hAnsi="Times New Roman" w:cs="Times New Roman"/>
          <w:sz w:val="28"/>
          <w:szCs w:val="28"/>
        </w:rPr>
        <w:t>«</w:t>
      </w:r>
      <w:r w:rsidR="009E735C" w:rsidRPr="00D8053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D80534" w:rsidRPr="00D80534">
        <w:rPr>
          <w:rFonts w:ascii="Times New Roman" w:hAnsi="Times New Roman" w:cs="Times New Roman"/>
          <w:sz w:val="28"/>
          <w:szCs w:val="28"/>
        </w:rPr>
        <w:t>»</w:t>
      </w:r>
      <w:r w:rsidR="009E735C" w:rsidRPr="00D80534">
        <w:rPr>
          <w:rFonts w:ascii="Times New Roman" w:hAnsi="Times New Roman" w:cs="Times New Roman"/>
          <w:sz w:val="28"/>
          <w:szCs w:val="28"/>
        </w:rPr>
        <w:t xml:space="preserve"> (далее – АИС МФЦ)</w:t>
      </w:r>
      <w:r w:rsidRPr="00D80534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9A6181" w:rsidRDefault="00D80534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9A6181" w:rsidRDefault="001E3512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1E3512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A6181" w:rsidRDefault="001E3512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="00210F6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0F1F2C" w:rsidRDefault="006320A0" w:rsidP="000F1F2C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2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0F1F2C" w:rsidRDefault="006320A0" w:rsidP="000F1F2C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2C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0F1F2C" w:rsidRDefault="006320A0" w:rsidP="000F1F2C">
      <w:pPr>
        <w:pStyle w:val="a5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2C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0F1F2C">
        <w:rPr>
          <w:rFonts w:ascii="Times New Roman" w:hAnsi="Times New Roman" w:cs="Times New Roman"/>
          <w:sz w:val="28"/>
          <w:szCs w:val="28"/>
        </w:rPr>
        <w:t>АИС МФЦ</w:t>
      </w:r>
      <w:r w:rsidRPr="000F1F2C">
        <w:rPr>
          <w:rFonts w:ascii="Times New Roman" w:hAnsi="Times New Roman" w:cs="Times New Roman"/>
          <w:sz w:val="28"/>
          <w:szCs w:val="28"/>
        </w:rPr>
        <w:t>;</w:t>
      </w:r>
    </w:p>
    <w:p w:rsidR="006320A0" w:rsidRPr="000F1F2C" w:rsidRDefault="006320A0" w:rsidP="000F1F2C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2C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0F1F2C" w:rsidRDefault="006320A0" w:rsidP="000F1F2C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2C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:rsidR="0044499C" w:rsidRPr="009A6181" w:rsidRDefault="00A67807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>;</w:t>
      </w:r>
    </w:p>
    <w:p w:rsidR="0044499C" w:rsidRPr="009A6181" w:rsidRDefault="00A67807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499C"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44499C" w:rsidRPr="009A6181" w:rsidRDefault="00A67807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4499C"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44499C" w:rsidRPr="009A6181" w:rsidRDefault="00A67807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499C"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44499C" w:rsidRPr="009A6181" w:rsidRDefault="00A67807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9C" w:rsidRPr="009A6181">
        <w:rPr>
          <w:rFonts w:ascii="Times New Roman" w:hAnsi="Times New Roman" w:cs="Times New Roman"/>
          <w:sz w:val="28"/>
          <w:szCs w:val="28"/>
        </w:rPr>
        <w:t>отсутств</w:t>
      </w:r>
      <w:r w:rsidR="00A2282C">
        <w:rPr>
          <w:rFonts w:ascii="Times New Roman" w:hAnsi="Times New Roman" w:cs="Times New Roman"/>
          <w:sz w:val="28"/>
          <w:szCs w:val="28"/>
        </w:rPr>
        <w:t>ие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A67807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A67807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106559">
        <w:rPr>
          <w:rFonts w:ascii="Times New Roman" w:hAnsi="Times New Roman" w:cs="Times New Roman"/>
          <w:sz w:val="28"/>
          <w:szCs w:val="28"/>
        </w:rPr>
        <w:t>.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44499C" w:rsidRPr="009A6181" w:rsidRDefault="00E71EEF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E71EEF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</w:t>
      </w:r>
      <w:r w:rsidR="0044499C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0B49DD" w:rsidRPr="009A6181" w:rsidRDefault="00C868FB" w:rsidP="00210F6E">
      <w:pPr>
        <w:spacing w:after="160" w:line="259" w:lineRule="auto"/>
        <w:ind w:left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  <w:r w:rsidR="00467453"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  <w:r w:rsidR="00210F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7453"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="00210F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  <w:r w:rsidR="00210F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210F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210F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210F6E">
        <w:rPr>
          <w:rFonts w:ascii="Times New Roman" w:hAnsi="Times New Roman" w:cs="Times New Roman"/>
          <w:b/>
          <w:sz w:val="18"/>
          <w:szCs w:val="18"/>
        </w:rPr>
        <w:t>муниципальном районе Белебеевский район Республики Башкортостан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</w:p>
    <w:p w:rsidR="00FE4D93" w:rsidRDefault="00210F6E" w:rsidP="00210F6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 Белебеевский район Республики Башкортостан</w:t>
      </w:r>
    </w:p>
    <w:p w:rsidR="00210F6E" w:rsidRPr="009A6181" w:rsidRDefault="00210F6E" w:rsidP="00210F6E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Сахабиеву А.А.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210F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7A4492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A449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="00210F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10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210F6E">
      <w:pPr>
        <w:widowControl w:val="0"/>
        <w:autoSpaceDE w:val="0"/>
        <w:autoSpaceDN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210F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&lt;**&gt;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210F6E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муниципальном районе Белебеевский район Республики Башкортостан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210F6E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 Белебеевский район Республики Башкортостан</w:t>
      </w:r>
    </w:p>
    <w:p w:rsidR="00210F6E" w:rsidRPr="009A6181" w:rsidRDefault="00210F6E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Сахабиеву А.А.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7A4492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144E92" w:rsidRPr="007A4492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:rsidR="00144E92" w:rsidRPr="007A4492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7A4492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065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1065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7A44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210F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210F6E">
        <w:rPr>
          <w:rFonts w:ascii="Times New Roman" w:hAnsi="Times New Roman" w:cs="Times New Roman"/>
          <w:b/>
          <w:sz w:val="18"/>
          <w:szCs w:val="18"/>
        </w:rPr>
        <w:t>муниципальном районе Белебеевский район Республики Башкортостан</w:t>
      </w: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5E6947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947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8918C1" w:rsidRPr="005E6947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947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:rsidR="002E0232" w:rsidRPr="005E6947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947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06559">
        <w:rPr>
          <w:rFonts w:ascii="Times New Roman" w:hAnsi="Times New Roman" w:cs="Times New Roman"/>
          <w:sz w:val="20"/>
          <w:szCs w:val="20"/>
        </w:rPr>
        <w:t>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06559">
        <w:rPr>
          <w:rFonts w:ascii="Times New Roman" w:hAnsi="Times New Roman" w:cs="Times New Roman"/>
          <w:sz w:val="20"/>
          <w:szCs w:val="20"/>
        </w:rPr>
        <w:t>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  <w:r w:rsidR="00106559">
        <w:rPr>
          <w:rFonts w:ascii="Times New Roman" w:hAnsi="Times New Roman" w:cs="Times New Roman"/>
          <w:sz w:val="20"/>
          <w:szCs w:val="20"/>
        </w:rPr>
        <w:t>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0F6E" w:rsidRDefault="00210F6E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0F6E" w:rsidRPr="009A6181" w:rsidRDefault="00210F6E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</w:t>
      </w:r>
      <w:r w:rsidR="00210F6E">
        <w:rPr>
          <w:rFonts w:ascii="Times New Roman" w:hAnsi="Times New Roman" w:cs="Times New Roman"/>
          <w:b/>
          <w:sz w:val="18"/>
          <w:szCs w:val="18"/>
        </w:rPr>
        <w:t xml:space="preserve"> муниципальном районе Белебеевский район Республики Башкортостан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5E6947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6947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r w:rsidR="005E6947">
        <w:rPr>
          <w:rFonts w:ascii="Times New Roman" w:eastAsia="Calibri" w:hAnsi="Times New Roman" w:cs="Times New Roman"/>
        </w:rPr>
        <w:t>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  <w:r w:rsidR="005E6947">
        <w:rPr>
          <w:rFonts w:ascii="Times New Roman" w:eastAsia="Calibri" w:hAnsi="Times New Roman" w:cs="Times New Roman"/>
        </w:rPr>
        <w:t>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5E6947">
        <w:rPr>
          <w:rFonts w:ascii="Times New Roman" w:eastAsia="Calibri" w:hAnsi="Times New Roman" w:cs="Times New Roman"/>
        </w:rPr>
        <w:t>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5E6947">
        <w:rPr>
          <w:rFonts w:ascii="Times New Roman" w:eastAsia="Calibri" w:hAnsi="Times New Roman" w:cs="Times New Roman"/>
        </w:rPr>
        <w:t>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  <w:r w:rsidR="005E6947">
        <w:rPr>
          <w:rFonts w:ascii="Times New Roman" w:eastAsia="Calibri" w:hAnsi="Times New Roman" w:cs="Times New Roman"/>
        </w:rPr>
        <w:t>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  <w:r w:rsidR="005E6947">
        <w:rPr>
          <w:rFonts w:ascii="Times New Roman" w:eastAsia="Calibri" w:hAnsi="Times New Roman" w:cs="Times New Roman"/>
        </w:rPr>
        <w:t>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</w:t>
      </w:r>
      <w:r w:rsidR="005E694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  <w:r w:rsidR="005E6947">
        <w:rPr>
          <w:rFonts w:ascii="Times New Roman" w:eastAsia="Calibri" w:hAnsi="Times New Roman" w:cs="Times New Roman"/>
        </w:rPr>
        <w:t>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5E6947">
        <w:rPr>
          <w:rFonts w:ascii="Times New Roman" w:eastAsia="Calibri" w:hAnsi="Times New Roman" w:cs="Times New Roman"/>
        </w:rPr>
        <w:t>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43343E"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  <w:r w:rsidR="005E6947">
        <w:rPr>
          <w:rFonts w:ascii="Times New Roman" w:eastAsia="Calibri" w:hAnsi="Times New Roman" w:cs="Times New Roman"/>
          <w:sz w:val="16"/>
          <w:szCs w:val="16"/>
        </w:rPr>
        <w:t>н)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43343E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210F6E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210F6E">
        <w:rPr>
          <w:rFonts w:ascii="Times New Roman" w:hAnsi="Times New Roman" w:cs="Times New Roman"/>
          <w:b/>
          <w:sz w:val="18"/>
          <w:szCs w:val="18"/>
        </w:rPr>
        <w:t>муниципальном районе Белебеевский район Республики Башкортостан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210F6E" w:rsidRPr="009A6181" w:rsidRDefault="00507BEA" w:rsidP="00210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</w:t>
            </w:r>
            <w:r w:rsidR="008F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101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главы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="00101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01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7A0CD7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A9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A9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A9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A9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A9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F97BCD" w:rsidP="00A91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F97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  <w:r w:rsidR="00BF58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43343E">
      <w:headerReference w:type="default" r:id="rId17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50" w:rsidRDefault="006E3250">
      <w:pPr>
        <w:spacing w:after="0" w:line="240" w:lineRule="auto"/>
      </w:pPr>
      <w:r>
        <w:separator/>
      </w:r>
    </w:p>
  </w:endnote>
  <w:endnote w:type="continuationSeparator" w:id="1">
    <w:p w:rsidR="006E3250" w:rsidRDefault="006E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50" w:rsidRDefault="006E3250">
      <w:pPr>
        <w:spacing w:after="0" w:line="240" w:lineRule="auto"/>
      </w:pPr>
      <w:r>
        <w:separator/>
      </w:r>
    </w:p>
  </w:footnote>
  <w:footnote w:type="continuationSeparator" w:id="1">
    <w:p w:rsidR="006E3250" w:rsidRDefault="006E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68" w:rsidRPr="00236CD7" w:rsidRDefault="0035455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532568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441DB"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532568" w:rsidRDefault="005325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68" w:rsidRPr="00236CD7" w:rsidRDefault="0035455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532568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441DB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532568" w:rsidRDefault="005325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903"/>
    <w:multiLevelType w:val="hybridMultilevel"/>
    <w:tmpl w:val="E9BA46D6"/>
    <w:lvl w:ilvl="0" w:tplc="A8149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D383C"/>
    <w:multiLevelType w:val="hybridMultilevel"/>
    <w:tmpl w:val="4E349626"/>
    <w:lvl w:ilvl="0" w:tplc="1E18D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D71FB"/>
    <w:multiLevelType w:val="hybridMultilevel"/>
    <w:tmpl w:val="2898BC52"/>
    <w:lvl w:ilvl="0" w:tplc="0FA486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01614"/>
    <w:multiLevelType w:val="hybridMultilevel"/>
    <w:tmpl w:val="EA44F080"/>
    <w:lvl w:ilvl="0" w:tplc="5B623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86144"/>
    <w:multiLevelType w:val="hybridMultilevel"/>
    <w:tmpl w:val="3CF628CE"/>
    <w:lvl w:ilvl="0" w:tplc="AAD66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01961B4A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7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33D9C"/>
    <w:rsid w:val="00040C57"/>
    <w:rsid w:val="00042075"/>
    <w:rsid w:val="000430A4"/>
    <w:rsid w:val="000441DB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7A8"/>
    <w:rsid w:val="0008619F"/>
    <w:rsid w:val="0008774E"/>
    <w:rsid w:val="000909C5"/>
    <w:rsid w:val="0009130A"/>
    <w:rsid w:val="00094232"/>
    <w:rsid w:val="00094510"/>
    <w:rsid w:val="00094F8F"/>
    <w:rsid w:val="00097764"/>
    <w:rsid w:val="00097B9E"/>
    <w:rsid w:val="000A1E57"/>
    <w:rsid w:val="000A371D"/>
    <w:rsid w:val="000A45A0"/>
    <w:rsid w:val="000A77BC"/>
    <w:rsid w:val="000B1A12"/>
    <w:rsid w:val="000B2199"/>
    <w:rsid w:val="000B2AED"/>
    <w:rsid w:val="000B3421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1864"/>
    <w:rsid w:val="000D35BE"/>
    <w:rsid w:val="000D4327"/>
    <w:rsid w:val="000D4B63"/>
    <w:rsid w:val="000D5D17"/>
    <w:rsid w:val="000D5DAA"/>
    <w:rsid w:val="000D5E8B"/>
    <w:rsid w:val="000D60BD"/>
    <w:rsid w:val="000E006D"/>
    <w:rsid w:val="000E2DC6"/>
    <w:rsid w:val="000E3642"/>
    <w:rsid w:val="000E4163"/>
    <w:rsid w:val="000F1F2C"/>
    <w:rsid w:val="000F23EF"/>
    <w:rsid w:val="000F290E"/>
    <w:rsid w:val="000F432C"/>
    <w:rsid w:val="000F4A9D"/>
    <w:rsid w:val="000F5C28"/>
    <w:rsid w:val="000F6B7A"/>
    <w:rsid w:val="00100F81"/>
    <w:rsid w:val="00101381"/>
    <w:rsid w:val="00102FFF"/>
    <w:rsid w:val="00105C4F"/>
    <w:rsid w:val="00106559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4503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35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C6DCA"/>
    <w:rsid w:val="001D0998"/>
    <w:rsid w:val="001D5A71"/>
    <w:rsid w:val="001D6682"/>
    <w:rsid w:val="001D6F24"/>
    <w:rsid w:val="001E3512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2FA7"/>
    <w:rsid w:val="00203556"/>
    <w:rsid w:val="002055A0"/>
    <w:rsid w:val="002101EF"/>
    <w:rsid w:val="002105D9"/>
    <w:rsid w:val="00210F6E"/>
    <w:rsid w:val="00211016"/>
    <w:rsid w:val="0021146A"/>
    <w:rsid w:val="00213234"/>
    <w:rsid w:val="00214F19"/>
    <w:rsid w:val="00215B3E"/>
    <w:rsid w:val="00216245"/>
    <w:rsid w:val="002165D8"/>
    <w:rsid w:val="00217E0D"/>
    <w:rsid w:val="00220B03"/>
    <w:rsid w:val="00221980"/>
    <w:rsid w:val="00221A79"/>
    <w:rsid w:val="00222787"/>
    <w:rsid w:val="002243C4"/>
    <w:rsid w:val="00224ABE"/>
    <w:rsid w:val="0022523B"/>
    <w:rsid w:val="00227ED8"/>
    <w:rsid w:val="0023193F"/>
    <w:rsid w:val="002321EC"/>
    <w:rsid w:val="00232D24"/>
    <w:rsid w:val="00232EDE"/>
    <w:rsid w:val="00234F13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3E09"/>
    <w:rsid w:val="00265C4E"/>
    <w:rsid w:val="00266577"/>
    <w:rsid w:val="00271C4D"/>
    <w:rsid w:val="0027222C"/>
    <w:rsid w:val="0027284D"/>
    <w:rsid w:val="0027559A"/>
    <w:rsid w:val="00275CDB"/>
    <w:rsid w:val="002766D0"/>
    <w:rsid w:val="00276B02"/>
    <w:rsid w:val="002810DE"/>
    <w:rsid w:val="00281265"/>
    <w:rsid w:val="0028177B"/>
    <w:rsid w:val="00284D80"/>
    <w:rsid w:val="00285292"/>
    <w:rsid w:val="00286E16"/>
    <w:rsid w:val="002923D1"/>
    <w:rsid w:val="0029349F"/>
    <w:rsid w:val="0029404A"/>
    <w:rsid w:val="0029558A"/>
    <w:rsid w:val="002960C7"/>
    <w:rsid w:val="00297178"/>
    <w:rsid w:val="002976A9"/>
    <w:rsid w:val="00297A0A"/>
    <w:rsid w:val="00297ED2"/>
    <w:rsid w:val="002A4339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2F5073"/>
    <w:rsid w:val="0030167A"/>
    <w:rsid w:val="0030246F"/>
    <w:rsid w:val="00302BE2"/>
    <w:rsid w:val="0030327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4558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6271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3CAB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158BB"/>
    <w:rsid w:val="00416808"/>
    <w:rsid w:val="00420C4D"/>
    <w:rsid w:val="004218CD"/>
    <w:rsid w:val="00422E17"/>
    <w:rsid w:val="004230BF"/>
    <w:rsid w:val="004242DF"/>
    <w:rsid w:val="00425AF4"/>
    <w:rsid w:val="00426323"/>
    <w:rsid w:val="0043130E"/>
    <w:rsid w:val="00433247"/>
    <w:rsid w:val="0043343E"/>
    <w:rsid w:val="00434756"/>
    <w:rsid w:val="004365A4"/>
    <w:rsid w:val="00436C7E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5BF"/>
    <w:rsid w:val="00464EE4"/>
    <w:rsid w:val="0046590D"/>
    <w:rsid w:val="004661B4"/>
    <w:rsid w:val="00467453"/>
    <w:rsid w:val="004705AD"/>
    <w:rsid w:val="004740F6"/>
    <w:rsid w:val="0047618E"/>
    <w:rsid w:val="00476284"/>
    <w:rsid w:val="004815E3"/>
    <w:rsid w:val="004819D9"/>
    <w:rsid w:val="00485A89"/>
    <w:rsid w:val="004861D1"/>
    <w:rsid w:val="00486466"/>
    <w:rsid w:val="00486FA9"/>
    <w:rsid w:val="0048733D"/>
    <w:rsid w:val="004873FE"/>
    <w:rsid w:val="00491DB2"/>
    <w:rsid w:val="00494D76"/>
    <w:rsid w:val="00495BDF"/>
    <w:rsid w:val="00496F4E"/>
    <w:rsid w:val="004A0BBD"/>
    <w:rsid w:val="004A2909"/>
    <w:rsid w:val="004A3FA3"/>
    <w:rsid w:val="004A4675"/>
    <w:rsid w:val="004A5E34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4F3234"/>
    <w:rsid w:val="004F47F6"/>
    <w:rsid w:val="004F68A3"/>
    <w:rsid w:val="00500469"/>
    <w:rsid w:val="00504A4F"/>
    <w:rsid w:val="00504FE0"/>
    <w:rsid w:val="0050655E"/>
    <w:rsid w:val="00507BEA"/>
    <w:rsid w:val="00510F1E"/>
    <w:rsid w:val="005115CF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568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0C3D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38A4"/>
    <w:rsid w:val="005942EB"/>
    <w:rsid w:val="00597731"/>
    <w:rsid w:val="005A42A7"/>
    <w:rsid w:val="005A4A4C"/>
    <w:rsid w:val="005B1D57"/>
    <w:rsid w:val="005B241D"/>
    <w:rsid w:val="005B24CE"/>
    <w:rsid w:val="005B2BCC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947"/>
    <w:rsid w:val="005E6AC3"/>
    <w:rsid w:val="005E70E7"/>
    <w:rsid w:val="005E720F"/>
    <w:rsid w:val="005F06CC"/>
    <w:rsid w:val="005F36FF"/>
    <w:rsid w:val="005F5663"/>
    <w:rsid w:val="005F6625"/>
    <w:rsid w:val="005F6DFE"/>
    <w:rsid w:val="005F6EE0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F1E"/>
    <w:rsid w:val="0061351E"/>
    <w:rsid w:val="00613E66"/>
    <w:rsid w:val="0061419A"/>
    <w:rsid w:val="00617318"/>
    <w:rsid w:val="00617DA7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109E"/>
    <w:rsid w:val="0066291E"/>
    <w:rsid w:val="006651AE"/>
    <w:rsid w:val="00666109"/>
    <w:rsid w:val="006661BA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A6539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3250"/>
    <w:rsid w:val="006F00D3"/>
    <w:rsid w:val="006F0EDE"/>
    <w:rsid w:val="006F2211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0CD7"/>
    <w:rsid w:val="007A27B5"/>
    <w:rsid w:val="007A4492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7F6FD0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0F2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5C6E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0C23"/>
    <w:rsid w:val="008F17B4"/>
    <w:rsid w:val="008F35DF"/>
    <w:rsid w:val="008F6427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26CD0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618D"/>
    <w:rsid w:val="009773C3"/>
    <w:rsid w:val="0097761F"/>
    <w:rsid w:val="009907F8"/>
    <w:rsid w:val="0099207E"/>
    <w:rsid w:val="009946F1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0272"/>
    <w:rsid w:val="009C51F9"/>
    <w:rsid w:val="009C5A54"/>
    <w:rsid w:val="009C72B0"/>
    <w:rsid w:val="009D106C"/>
    <w:rsid w:val="009D2DD4"/>
    <w:rsid w:val="009D3D87"/>
    <w:rsid w:val="009E033C"/>
    <w:rsid w:val="009E6A16"/>
    <w:rsid w:val="009E6DE4"/>
    <w:rsid w:val="009E735C"/>
    <w:rsid w:val="009F3A2D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282C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67807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1ABC"/>
    <w:rsid w:val="00A92C3B"/>
    <w:rsid w:val="00A9484F"/>
    <w:rsid w:val="00A97DF4"/>
    <w:rsid w:val="00AA5D3B"/>
    <w:rsid w:val="00AB042E"/>
    <w:rsid w:val="00AB0A99"/>
    <w:rsid w:val="00AB1E39"/>
    <w:rsid w:val="00AB2A3E"/>
    <w:rsid w:val="00AB30FD"/>
    <w:rsid w:val="00AB55CF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3DA1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0508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0C96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26E4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506A"/>
    <w:rsid w:val="00BE6A34"/>
    <w:rsid w:val="00BF02BA"/>
    <w:rsid w:val="00BF05AD"/>
    <w:rsid w:val="00BF1A3A"/>
    <w:rsid w:val="00BF2B11"/>
    <w:rsid w:val="00BF2C63"/>
    <w:rsid w:val="00BF31B2"/>
    <w:rsid w:val="00BF3E3A"/>
    <w:rsid w:val="00BF58C0"/>
    <w:rsid w:val="00BF5D5A"/>
    <w:rsid w:val="00BF5D80"/>
    <w:rsid w:val="00C02F52"/>
    <w:rsid w:val="00C04D0F"/>
    <w:rsid w:val="00C11363"/>
    <w:rsid w:val="00C12910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3BE7"/>
    <w:rsid w:val="00C35DB8"/>
    <w:rsid w:val="00C36206"/>
    <w:rsid w:val="00C47477"/>
    <w:rsid w:val="00C501A9"/>
    <w:rsid w:val="00C501D6"/>
    <w:rsid w:val="00C5108D"/>
    <w:rsid w:val="00C526D6"/>
    <w:rsid w:val="00C603F8"/>
    <w:rsid w:val="00C61127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5134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6F61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C6E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534"/>
    <w:rsid w:val="00D80B94"/>
    <w:rsid w:val="00D80D18"/>
    <w:rsid w:val="00D80F10"/>
    <w:rsid w:val="00D81589"/>
    <w:rsid w:val="00D81B3F"/>
    <w:rsid w:val="00D82EDA"/>
    <w:rsid w:val="00D8665D"/>
    <w:rsid w:val="00D910DB"/>
    <w:rsid w:val="00D92F7E"/>
    <w:rsid w:val="00D95B29"/>
    <w:rsid w:val="00D96F60"/>
    <w:rsid w:val="00DA392F"/>
    <w:rsid w:val="00DA5E78"/>
    <w:rsid w:val="00DA64EA"/>
    <w:rsid w:val="00DB00C0"/>
    <w:rsid w:val="00DB099E"/>
    <w:rsid w:val="00DB1A8F"/>
    <w:rsid w:val="00DB2B3B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21FF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5DC9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5CF9"/>
    <w:rsid w:val="00E177CC"/>
    <w:rsid w:val="00E17906"/>
    <w:rsid w:val="00E20552"/>
    <w:rsid w:val="00E20F0D"/>
    <w:rsid w:val="00E2116C"/>
    <w:rsid w:val="00E219E2"/>
    <w:rsid w:val="00E22F8C"/>
    <w:rsid w:val="00E23B50"/>
    <w:rsid w:val="00E2495A"/>
    <w:rsid w:val="00E30A61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1EEF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356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3334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7B08"/>
    <w:rsid w:val="00F541B5"/>
    <w:rsid w:val="00F54BC9"/>
    <w:rsid w:val="00F602E0"/>
    <w:rsid w:val="00F6268A"/>
    <w:rsid w:val="00F62EAD"/>
    <w:rsid w:val="00F63642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97BCD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0E3F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BAC2-8EDF-4671-ABA3-0A627373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15570</Words>
  <Characters>88749</Characters>
  <Application>Microsoft Office Word</Application>
  <DocSecurity>0</DocSecurity>
  <Lines>739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96</vt:i4>
      </vt:variant>
    </vt:vector>
  </HeadingPairs>
  <TitlesOfParts>
    <vt:vector size="97" baseType="lpstr">
      <vt:lpstr/>
      <vt:lpstr>    </vt:lpstr>
      <vt:lpstr>    Предмет регулирования Административного регламента</vt:lpstr>
      <vt:lpstr>    </vt:lpstr>
      <vt:lpstr>        </vt:lpstr>
      <vt:lpstr>    Круг заявителей</vt:lpstr>
      <vt:lpstr>    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</vt:lpstr>
      <vt:lpstr>        Наименование органа местного самоуправления (организации), предоставляющего муни</vt:lpstr>
      <vt:lpstr>        </vt:lpstr>
      <vt:lpstr>        </vt:lpstr>
      <vt:lpstr>        Описание результата предоставления муниципальной услуги</vt:lpstr>
      <vt:lpstr>        </vt:lpstr>
      <vt:lpstr>        </vt:lpstr>
      <vt:lpstr>Срок предоставления муниципальной услуги, в том числе с учетом необходимости обр</vt:lpstr>
      <vt:lpstr/>
      <vt:lpstr>        </vt:lpstr>
      <vt:lpstr>        Нормативные правовые акты, регулирующие предоставление муниципальной услуги</vt:lpstr>
      <vt:lpstr>        </vt:lpstr>
      <vt:lpstr>        </vt:lpstr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/>
      <vt:lpstr>        1) выписка из Единого государственного реестра недвижимости (далее – ЕГРН):</vt:lpstr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Перечень услуг, которые являются необходимыми и обязательными для предоставления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>Максимальный срок ожидания в очереди при подаче запроса о предоставлении муницип</vt:lpstr>
      <vt:lpstr/>
      <vt:lpstr>Срок и порядок регистрации запроса заявителя о предоставлении муниципальной услу</vt:lpstr>
      <vt:lpstr/>
      <vt:lpstr>2.23. Местоположение административных зданий, в которых осуществляется прием зая</vt:lpstr>
      <vt:lpstr>В случае, если имеется возможность организации стоянки (парковки) возле здания (</vt:lpstr>
      <vt:lpstr>Для парковки специальных автотранспортных средств инвалидов на стоянке (парковке</vt:lpstr>
      <vt:lpstr>В целях обеспечения беспрепятственного доступа заявителей, в том числе передвига</vt:lpstr>
      <vt:lpstr>Центральный вход в здание Администрации должен быть оборудован информационной та</vt:lpstr>
      <vt:lpstr>а) наименование;</vt:lpstr>
      <vt:lpstr>б) местонахождение и юридический адрес;</vt:lpstr>
      <vt:lpstr>в) режим работы;</vt:lpstr>
      <vt:lpstr>г) график приема;</vt:lpstr>
      <vt:lpstr>д) номера телефонов для справок.</vt:lpstr>
      <vt:lpstr>Помещения, в которых предоставляется муниципальная услуга, должны соответствоват</vt:lpstr>
      <vt:lpstr>Помещения, в которых предоставляется муниципальная услуга, оснащаются:</vt:lpstr>
      <vt:lpstr>противопожарной системой и средствами пожаротушения;</vt:lpstr>
      <vt:lpstr>системой оповещения о возникновении чрезвычайной ситуации;</vt:lpstr>
      <vt:lpstr>средствами оказания первой медицинской помощи;</vt:lpstr>
      <vt:lpstr>туалетными комнатами для посетителей.</vt:lpstr>
      <vt:lpstr>Зал ожидания заявителей оборудуется стульями, скамьями, количество которых опред</vt:lpstr>
      <vt:lpstr>Тексты материалов, размещенных на информационном стенде, печатаются удобным для </vt:lpstr>
      <vt:lpstr>Места для заполнения заявлений оборудуются стульями, столами (стойками), бланкам</vt:lpstr>
      <vt:lpstr>Места приема заявителей оборудуются информационными табличками (вывесками) с ука</vt:lpstr>
      <vt:lpstr>а) номера кабинета и наименования отдела;</vt:lpstr>
      <vt:lpstr>б) фамилии, имени и отчества (последнее – при наличии), должности лица, ответств</vt:lpstr>
      <vt:lpstr>в) графика приема заявителей.</vt:lpstr>
      <vt:lpstr>Рабочее место каждого лица Администрации, ответственного за прием документов, до</vt:lpstr>
      <vt:lpstr>Лицо Администрации, ответственное за прием документов, должно иметь настольную т</vt:lpstr>
      <vt:lpstr>При предоставлении муниципальной услуги инвалидам обеспечиваются:</vt:lpstr>
      <vt:lpstr>возможность беспрепятственного доступа к объекту (зданию, помещению), в котором </vt:lpstr>
      <vt:lpstr>возможность самостоятельного передвижения по территории, на которой расположены </vt:lpstr>
      <vt:lpstr>сопровождение инвалидов, имеющих стойкие расстройства функции зрения и самостоят</vt:lpstr>
      <vt:lpstr>надлежащее размещение оборудования и носителей информации, необходимых для обесп</vt:lpstr>
      <vt:lpstr>дублирование необходимой для инвалидов звуковой и зрительной информации, а также</vt:lpstr>
      <vt:lpstr>допуск сурдопереводчика и тифлосурдопереводчика;</vt:lpstr>
      <vt:lpstr>допуск собаки-проводника при наличии документа, подтверждающего ее специальное о</vt:lpstr>
      <vt:lpstr>оказание инвалидам помощи в преодолении барьеров, мешающих получению ими муницип</vt:lpstr>
      <vt:lpstr/>
      <vt:lpstr>    </vt:lpstr>
      <vt:lpstr>Исчерпывающий перечень административных процедур</vt:lpstr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Администрации за решения и действия</vt:lpstr>
      <vt:lpstr>Требования к порядку и формам контроля за предоставлением</vt:lpstr>
      <vt:lpstr>от ____________________________________________________ </vt:lpstr>
      <vt:lpstr/>
      <vt:lpstr>от ____________________________________________________ </vt:lpstr>
      <vt:lpstr>номер контактного телефона: ______________________________</vt:lpstr>
      <vt:lpstr>адрес электронной почты (при наличии): ____________________</vt:lpstr>
      <vt:lpstr>адрес места жительства (почтовый адрес): ___________________</vt:lpstr>
      <vt:lpstr>________________________________________________________</vt:lpstr>
      <vt:lpstr>от ______________________________________________________</vt:lpstr>
      <vt:lpstr>номер контактного телефона:  ______________________________</vt:lpstr>
      <vt:lpstr>адрес электронной почты (при наличии): _____________________</vt:lpstr>
      <vt:lpstr>адрес места жительства (почтовый адрес): ____________________</vt:lpstr>
      <vt:lpstr>________________________________________________________</vt:lpstr>
    </vt:vector>
  </TitlesOfParts>
  <Company>MZIORB</Company>
  <LinksUpToDate>false</LinksUpToDate>
  <CharactersWithSpaces>104111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4</cp:revision>
  <cp:lastPrinted>2022-06-29T09:42:00Z</cp:lastPrinted>
  <dcterms:created xsi:type="dcterms:W3CDTF">2022-08-26T04:06:00Z</dcterms:created>
  <dcterms:modified xsi:type="dcterms:W3CDTF">2022-08-26T04:15:00Z</dcterms:modified>
</cp:coreProperties>
</file>